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558" w:rsidRDefault="00506F93" w:rsidP="0054581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ХАНТЫ-МАНСИЙСКИЙ АВТОНОМНЫЙ ОКРУГ </w:t>
      </w:r>
      <w:r w:rsidR="008957EA">
        <w:rPr>
          <w:b/>
          <w:bCs/>
          <w:spacing w:val="-7"/>
          <w:sz w:val="28"/>
          <w:szCs w:val="28"/>
        </w:rPr>
        <w:t>–</w:t>
      </w:r>
      <w:r>
        <w:rPr>
          <w:b/>
          <w:bCs/>
          <w:spacing w:val="-7"/>
          <w:sz w:val="28"/>
          <w:szCs w:val="28"/>
        </w:rPr>
        <w:t xml:space="preserve"> ЮГРА</w:t>
      </w:r>
    </w:p>
    <w:p w:rsidR="00166558" w:rsidRDefault="00506F93">
      <w:pPr>
        <w:shd w:val="clear" w:color="auto" w:fill="FFFFFF"/>
        <w:jc w:val="center"/>
        <w:rPr>
          <w:b/>
          <w:bCs/>
          <w:spacing w:val="-10"/>
          <w:sz w:val="28"/>
          <w:szCs w:val="28"/>
        </w:rPr>
      </w:pPr>
      <w:r>
        <w:rPr>
          <w:b/>
          <w:bCs/>
          <w:spacing w:val="-10"/>
          <w:sz w:val="28"/>
          <w:szCs w:val="28"/>
        </w:rPr>
        <w:t xml:space="preserve">КОНДИНСКИЙ РАЙОН </w:t>
      </w:r>
    </w:p>
    <w:p w:rsidR="00166558" w:rsidRDefault="00506F93">
      <w:pPr>
        <w:shd w:val="clear" w:color="auto" w:fill="FFFFFF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Совет депутатов сельского поселения Болчары</w:t>
      </w:r>
    </w:p>
    <w:p w:rsidR="00166558" w:rsidRPr="009C0958" w:rsidRDefault="00166558">
      <w:pPr>
        <w:shd w:val="clear" w:color="auto" w:fill="FFFFFF"/>
        <w:spacing w:line="317" w:lineRule="exact"/>
        <w:jc w:val="center"/>
        <w:rPr>
          <w:sz w:val="28"/>
          <w:szCs w:val="28"/>
        </w:rPr>
      </w:pPr>
    </w:p>
    <w:p w:rsidR="00166558" w:rsidRDefault="00506F93">
      <w:pPr>
        <w:shd w:val="clear" w:color="auto" w:fill="FFFFFF"/>
        <w:spacing w:line="317" w:lineRule="exact"/>
        <w:jc w:val="center"/>
        <w:rPr>
          <w:b/>
          <w:bCs/>
          <w:spacing w:val="-1"/>
          <w:sz w:val="32"/>
          <w:szCs w:val="32"/>
        </w:rPr>
      </w:pPr>
      <w:r>
        <w:rPr>
          <w:b/>
          <w:bCs/>
          <w:spacing w:val="-1"/>
          <w:sz w:val="32"/>
          <w:szCs w:val="32"/>
        </w:rPr>
        <w:t>РЕШЕНИЕ</w:t>
      </w:r>
    </w:p>
    <w:p w:rsidR="00166558" w:rsidRPr="008957EA" w:rsidRDefault="00166558" w:rsidP="009C0958">
      <w:pPr>
        <w:spacing w:line="360" w:lineRule="auto"/>
        <w:ind w:left="4956" w:right="-6" w:firstLine="709"/>
        <w:rPr>
          <w:sz w:val="27"/>
          <w:szCs w:val="27"/>
        </w:rPr>
      </w:pPr>
    </w:p>
    <w:p w:rsidR="00166558" w:rsidRPr="008957EA" w:rsidRDefault="00506F93" w:rsidP="009C0958">
      <w:pPr>
        <w:shd w:val="clear" w:color="auto" w:fill="FFFFFF"/>
        <w:ind w:right="10"/>
        <w:jc w:val="center"/>
        <w:rPr>
          <w:b/>
          <w:sz w:val="27"/>
          <w:szCs w:val="27"/>
        </w:rPr>
      </w:pPr>
      <w:r w:rsidRPr="008957EA">
        <w:rPr>
          <w:b/>
          <w:sz w:val="27"/>
          <w:szCs w:val="27"/>
        </w:rPr>
        <w:t>Об исполнении бюджета</w:t>
      </w:r>
      <w:r w:rsidR="009C0958" w:rsidRPr="008957EA">
        <w:rPr>
          <w:b/>
          <w:sz w:val="27"/>
          <w:szCs w:val="27"/>
        </w:rPr>
        <w:t xml:space="preserve"> </w:t>
      </w:r>
      <w:r w:rsidRPr="008957EA">
        <w:rPr>
          <w:b/>
          <w:sz w:val="27"/>
          <w:szCs w:val="27"/>
        </w:rPr>
        <w:t>сельско</w:t>
      </w:r>
      <w:r w:rsidR="009C0958" w:rsidRPr="008957EA">
        <w:rPr>
          <w:b/>
          <w:sz w:val="27"/>
          <w:szCs w:val="27"/>
        </w:rPr>
        <w:t>го</w:t>
      </w:r>
      <w:r w:rsidRPr="008957EA">
        <w:rPr>
          <w:b/>
          <w:sz w:val="27"/>
          <w:szCs w:val="27"/>
        </w:rPr>
        <w:t xml:space="preserve"> поселени</w:t>
      </w:r>
      <w:r w:rsidR="009C0958" w:rsidRPr="008957EA">
        <w:rPr>
          <w:b/>
          <w:sz w:val="27"/>
          <w:szCs w:val="27"/>
        </w:rPr>
        <w:t>я</w:t>
      </w:r>
      <w:r w:rsidRPr="008957EA">
        <w:rPr>
          <w:b/>
          <w:sz w:val="27"/>
          <w:szCs w:val="27"/>
        </w:rPr>
        <w:t xml:space="preserve"> Болчары за 202</w:t>
      </w:r>
      <w:r w:rsidR="008957EA" w:rsidRPr="008957EA">
        <w:rPr>
          <w:b/>
          <w:sz w:val="27"/>
          <w:szCs w:val="27"/>
        </w:rPr>
        <w:t>4</w:t>
      </w:r>
      <w:r w:rsidRPr="008957EA">
        <w:rPr>
          <w:b/>
          <w:sz w:val="27"/>
          <w:szCs w:val="27"/>
        </w:rPr>
        <w:t xml:space="preserve"> год</w:t>
      </w:r>
    </w:p>
    <w:p w:rsidR="00166558" w:rsidRPr="008957EA" w:rsidRDefault="00166558">
      <w:pPr>
        <w:shd w:val="clear" w:color="auto" w:fill="FFFFFF"/>
        <w:ind w:right="10"/>
        <w:jc w:val="both"/>
        <w:rPr>
          <w:b/>
          <w:sz w:val="27"/>
          <w:szCs w:val="27"/>
        </w:rPr>
      </w:pPr>
    </w:p>
    <w:p w:rsidR="009C0958" w:rsidRPr="008957EA" w:rsidRDefault="009C0958">
      <w:pPr>
        <w:shd w:val="clear" w:color="auto" w:fill="FFFFFF"/>
        <w:ind w:right="10"/>
        <w:jc w:val="both"/>
        <w:rPr>
          <w:b/>
          <w:sz w:val="27"/>
          <w:szCs w:val="27"/>
        </w:rPr>
      </w:pPr>
    </w:p>
    <w:p w:rsidR="00166558" w:rsidRPr="008957EA" w:rsidRDefault="00506F93" w:rsidP="009C0958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 xml:space="preserve">В соответствии с </w:t>
      </w:r>
      <w:hyperlink r:id="rId7" w:history="1">
        <w:r w:rsidRPr="008957EA">
          <w:rPr>
            <w:sz w:val="27"/>
            <w:szCs w:val="27"/>
          </w:rPr>
          <w:t>Бюджетным кодексом</w:t>
        </w:r>
      </w:hyperlink>
      <w:r w:rsidRPr="008957EA">
        <w:rPr>
          <w:sz w:val="27"/>
          <w:szCs w:val="27"/>
        </w:rPr>
        <w:t xml:space="preserve"> Российской Федерации, Положением </w:t>
      </w:r>
      <w:r w:rsidR="009C0958" w:rsidRPr="008957EA">
        <w:rPr>
          <w:sz w:val="27"/>
          <w:szCs w:val="27"/>
        </w:rPr>
        <w:t>о</w:t>
      </w:r>
      <w:r w:rsidRPr="008957EA">
        <w:rPr>
          <w:sz w:val="27"/>
          <w:szCs w:val="27"/>
        </w:rPr>
        <w:t xml:space="preserve"> бюджетном процессе</w:t>
      </w:r>
      <w:r w:rsidR="009C0958" w:rsidRPr="008957EA">
        <w:rPr>
          <w:sz w:val="27"/>
          <w:szCs w:val="27"/>
        </w:rPr>
        <w:t>,</w:t>
      </w:r>
      <w:r w:rsidRPr="008957EA">
        <w:rPr>
          <w:sz w:val="27"/>
          <w:szCs w:val="27"/>
        </w:rPr>
        <w:t xml:space="preserve"> утверждённым решением Совета депутатов от 16 марта </w:t>
      </w:r>
      <w:r w:rsidR="0054581E">
        <w:rPr>
          <w:sz w:val="27"/>
          <w:szCs w:val="27"/>
        </w:rPr>
        <w:t xml:space="preserve">                      </w:t>
      </w:r>
      <w:r w:rsidRPr="008957EA">
        <w:rPr>
          <w:sz w:val="27"/>
          <w:szCs w:val="27"/>
        </w:rPr>
        <w:t>2023 года № 339</w:t>
      </w:r>
      <w:r w:rsidR="009C0958" w:rsidRPr="008957EA">
        <w:rPr>
          <w:sz w:val="27"/>
          <w:szCs w:val="27"/>
        </w:rPr>
        <w:t xml:space="preserve"> «Об утверждении Положения о бюджетном процессе в муниципальном образовании сельское поселение Болчары»</w:t>
      </w:r>
      <w:r w:rsidRPr="008957EA">
        <w:rPr>
          <w:sz w:val="27"/>
          <w:szCs w:val="27"/>
        </w:rPr>
        <w:t xml:space="preserve">, Совет депутатов муниципального образования сельское поселение Болчары </w:t>
      </w:r>
      <w:r w:rsidRPr="008957EA">
        <w:rPr>
          <w:b/>
          <w:sz w:val="27"/>
          <w:szCs w:val="27"/>
        </w:rPr>
        <w:t>решил:</w:t>
      </w:r>
      <w:r w:rsidRPr="008957EA">
        <w:rPr>
          <w:sz w:val="27"/>
          <w:szCs w:val="27"/>
        </w:rPr>
        <w:t xml:space="preserve"> </w:t>
      </w:r>
    </w:p>
    <w:p w:rsidR="008957EA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1. Утвердить отчёт об исполнении бюджета сельского поселения Болчары за 2024 год по доходам в сумме 135 830 989,66 рублей, по расходам в сумме 139 067 514,50 рублей, с дефицитом в сумме 3 236 524,84 рубля с показателями:</w:t>
      </w:r>
    </w:p>
    <w:p w:rsidR="008957EA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 xml:space="preserve">– по доходам бюджета муниципального образования сельское поселение Болчары за 2024 год по кодам классификации доходов бюджетов (приложением 1). </w:t>
      </w:r>
    </w:p>
    <w:p w:rsidR="008957EA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– по расходам бюджета муниципального образования сельское поселение Болчары 2024 год по разделам и подразделам классификации расходов бюджета (приложение 2).</w:t>
      </w:r>
    </w:p>
    <w:p w:rsidR="008957EA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– по расходам бюджета муниципального образования сельское поселение Болчары  2024 год по ведомственной структуре (приложение 3).</w:t>
      </w:r>
    </w:p>
    <w:p w:rsidR="00166558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– по источникам финансирования дефицита бюджета муниципального образования сельское поселение Болчары за 2024 год по кодам классификации источников финансирования дефицитов бюджетов (приложение 4).</w:t>
      </w:r>
    </w:p>
    <w:p w:rsidR="008957EA" w:rsidRPr="008957EA" w:rsidRDefault="008957EA" w:rsidP="008957EA">
      <w:pPr>
        <w:pStyle w:val="a3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ind w:left="0"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 xml:space="preserve">Настоящее решение обнародовать в соответствии с Положением </w:t>
      </w:r>
      <w:r w:rsidRPr="008957EA">
        <w:rPr>
          <w:color w:val="000000"/>
          <w:spacing w:val="-3"/>
          <w:sz w:val="27"/>
          <w:szCs w:val="27"/>
        </w:rPr>
        <w:t>о порядке опубликования, обнародования нормативно правовых актов органов местного самоуправления</w:t>
      </w:r>
      <w:r w:rsidRPr="008957EA">
        <w:rPr>
          <w:sz w:val="27"/>
          <w:szCs w:val="27"/>
        </w:rPr>
        <w:t xml:space="preserve">, утвержденным </w:t>
      </w:r>
      <w:r w:rsidRPr="008957EA">
        <w:rPr>
          <w:color w:val="000000"/>
          <w:spacing w:val="-3"/>
          <w:sz w:val="27"/>
          <w:szCs w:val="27"/>
        </w:rPr>
        <w:t xml:space="preserve">решением Совета депутатов сельского поселения Болчары </w:t>
      </w:r>
      <w:r w:rsidRPr="008957EA">
        <w:rPr>
          <w:sz w:val="27"/>
          <w:szCs w:val="27"/>
        </w:rPr>
        <w:t>от 26 сентября 2014 года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Болчары».</w:t>
      </w:r>
    </w:p>
    <w:p w:rsidR="008957EA" w:rsidRPr="008957EA" w:rsidRDefault="008957EA" w:rsidP="008957EA">
      <w:pPr>
        <w:pStyle w:val="a3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ind w:left="0"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Настоящее решение вступает в силу после его обнародования.</w:t>
      </w:r>
    </w:p>
    <w:p w:rsidR="00166558" w:rsidRPr="008957EA" w:rsidRDefault="008957EA" w:rsidP="008957EA">
      <w:pPr>
        <w:ind w:firstLine="851"/>
        <w:jc w:val="both"/>
        <w:rPr>
          <w:sz w:val="27"/>
          <w:szCs w:val="27"/>
        </w:rPr>
      </w:pPr>
      <w:r w:rsidRPr="008957EA">
        <w:rPr>
          <w:sz w:val="27"/>
          <w:szCs w:val="27"/>
        </w:rPr>
        <w:t>4. Контроль выполнения настоящего решения оставляю за собой.</w:t>
      </w:r>
    </w:p>
    <w:p w:rsidR="00166558" w:rsidRPr="008957EA" w:rsidRDefault="00166558" w:rsidP="009C0958">
      <w:pPr>
        <w:jc w:val="both"/>
        <w:rPr>
          <w:sz w:val="27"/>
          <w:szCs w:val="27"/>
        </w:rPr>
      </w:pPr>
    </w:p>
    <w:p w:rsidR="009C0958" w:rsidRDefault="009C0958" w:rsidP="009C0958">
      <w:pPr>
        <w:jc w:val="both"/>
        <w:rPr>
          <w:sz w:val="27"/>
          <w:szCs w:val="27"/>
        </w:rPr>
      </w:pPr>
    </w:p>
    <w:p w:rsidR="008957EA" w:rsidRPr="008957EA" w:rsidRDefault="008957EA" w:rsidP="009C0958">
      <w:pPr>
        <w:jc w:val="both"/>
        <w:rPr>
          <w:sz w:val="27"/>
          <w:szCs w:val="27"/>
        </w:rPr>
      </w:pPr>
    </w:p>
    <w:p w:rsidR="00166558" w:rsidRPr="008957EA" w:rsidRDefault="00506F93" w:rsidP="009C0958">
      <w:pPr>
        <w:jc w:val="both"/>
        <w:rPr>
          <w:rFonts w:eastAsia="Arial Unicode MS"/>
          <w:sz w:val="27"/>
          <w:szCs w:val="27"/>
        </w:rPr>
      </w:pPr>
      <w:r w:rsidRPr="008957EA">
        <w:rPr>
          <w:rFonts w:eastAsia="Arial Unicode MS"/>
          <w:sz w:val="27"/>
          <w:szCs w:val="27"/>
        </w:rPr>
        <w:t>Председатель Совета депутатов</w:t>
      </w:r>
    </w:p>
    <w:p w:rsidR="00166558" w:rsidRPr="008957EA" w:rsidRDefault="00506F93" w:rsidP="009C0958">
      <w:pPr>
        <w:jc w:val="both"/>
        <w:rPr>
          <w:rFonts w:eastAsia="Arial Unicode MS"/>
          <w:sz w:val="27"/>
          <w:szCs w:val="27"/>
        </w:rPr>
      </w:pPr>
      <w:r w:rsidRPr="008957EA">
        <w:rPr>
          <w:sz w:val="27"/>
          <w:szCs w:val="27"/>
        </w:rPr>
        <w:t>сельского поселения Болчары</w:t>
      </w:r>
      <w:r w:rsidRPr="008957EA">
        <w:rPr>
          <w:rFonts w:eastAsia="Arial Unicode MS"/>
          <w:sz w:val="27"/>
          <w:szCs w:val="27"/>
        </w:rPr>
        <w:tab/>
      </w:r>
      <w:r w:rsidRPr="008957EA">
        <w:rPr>
          <w:rFonts w:eastAsia="Arial Unicode MS"/>
          <w:sz w:val="27"/>
          <w:szCs w:val="27"/>
        </w:rPr>
        <w:tab/>
        <w:t xml:space="preserve">  </w:t>
      </w:r>
      <w:r w:rsidRPr="008957EA">
        <w:rPr>
          <w:rFonts w:eastAsia="Arial Unicode MS"/>
          <w:sz w:val="27"/>
          <w:szCs w:val="27"/>
        </w:rPr>
        <w:tab/>
      </w:r>
      <w:r w:rsidRPr="008957EA">
        <w:rPr>
          <w:rFonts w:eastAsia="Arial Unicode MS"/>
          <w:sz w:val="27"/>
          <w:szCs w:val="27"/>
        </w:rPr>
        <w:tab/>
      </w:r>
      <w:r w:rsidRPr="008957EA">
        <w:rPr>
          <w:rFonts w:eastAsia="Arial Unicode MS"/>
          <w:sz w:val="27"/>
          <w:szCs w:val="27"/>
        </w:rPr>
        <w:tab/>
        <w:t xml:space="preserve">      </w:t>
      </w:r>
      <w:r w:rsidR="009C0958" w:rsidRPr="008957EA">
        <w:rPr>
          <w:rFonts w:eastAsia="Arial Unicode MS"/>
          <w:sz w:val="27"/>
          <w:szCs w:val="27"/>
        </w:rPr>
        <w:t xml:space="preserve">    </w:t>
      </w:r>
      <w:r w:rsidRPr="008957EA">
        <w:rPr>
          <w:rFonts w:eastAsia="Arial Unicode MS"/>
          <w:sz w:val="27"/>
          <w:szCs w:val="27"/>
        </w:rPr>
        <w:t xml:space="preserve">    </w:t>
      </w:r>
      <w:r w:rsidR="008957EA">
        <w:rPr>
          <w:rFonts w:eastAsia="Arial Unicode MS"/>
          <w:sz w:val="27"/>
          <w:szCs w:val="27"/>
        </w:rPr>
        <w:t xml:space="preserve">          </w:t>
      </w:r>
      <w:r w:rsidRPr="008957EA">
        <w:rPr>
          <w:rFonts w:eastAsia="Arial Unicode MS"/>
          <w:sz w:val="27"/>
          <w:szCs w:val="27"/>
        </w:rPr>
        <w:t>А.</w:t>
      </w:r>
      <w:r w:rsidR="009C0958" w:rsidRPr="008957EA">
        <w:rPr>
          <w:rFonts w:eastAsia="Arial Unicode MS"/>
          <w:sz w:val="27"/>
          <w:szCs w:val="27"/>
        </w:rPr>
        <w:t xml:space="preserve"> </w:t>
      </w:r>
      <w:r w:rsidRPr="008957EA">
        <w:rPr>
          <w:rFonts w:eastAsia="Arial Unicode MS"/>
          <w:sz w:val="27"/>
          <w:szCs w:val="27"/>
        </w:rPr>
        <w:t>М. Фоменко</w:t>
      </w:r>
    </w:p>
    <w:p w:rsidR="00166558" w:rsidRPr="008957EA" w:rsidRDefault="00166558" w:rsidP="009C0958">
      <w:pPr>
        <w:jc w:val="both"/>
        <w:rPr>
          <w:rFonts w:eastAsia="Arial Unicode MS"/>
          <w:sz w:val="27"/>
          <w:szCs w:val="27"/>
        </w:rPr>
      </w:pPr>
    </w:p>
    <w:p w:rsidR="009C0958" w:rsidRPr="008957EA" w:rsidRDefault="009C0958" w:rsidP="009C0958">
      <w:pPr>
        <w:jc w:val="both"/>
        <w:rPr>
          <w:rFonts w:eastAsia="Arial Unicode MS"/>
          <w:sz w:val="27"/>
          <w:szCs w:val="27"/>
        </w:rPr>
      </w:pPr>
    </w:p>
    <w:p w:rsidR="00166558" w:rsidRPr="008957EA" w:rsidRDefault="00506F93" w:rsidP="009C0958">
      <w:pPr>
        <w:jc w:val="both"/>
        <w:rPr>
          <w:rFonts w:eastAsia="Arial Unicode MS"/>
          <w:sz w:val="27"/>
          <w:szCs w:val="27"/>
        </w:rPr>
      </w:pPr>
      <w:r w:rsidRPr="008957EA">
        <w:rPr>
          <w:rFonts w:eastAsia="Arial Unicode MS"/>
          <w:sz w:val="27"/>
          <w:szCs w:val="27"/>
        </w:rPr>
        <w:t xml:space="preserve">Глава сельского поселения Болчары           </w:t>
      </w:r>
      <w:r w:rsidR="009C0958" w:rsidRPr="008957EA">
        <w:rPr>
          <w:rFonts w:eastAsia="Arial Unicode MS"/>
          <w:sz w:val="27"/>
          <w:szCs w:val="27"/>
        </w:rPr>
        <w:t xml:space="preserve">                                     </w:t>
      </w:r>
      <w:r w:rsidR="008957EA">
        <w:rPr>
          <w:rFonts w:eastAsia="Arial Unicode MS"/>
          <w:sz w:val="27"/>
          <w:szCs w:val="27"/>
        </w:rPr>
        <w:t xml:space="preserve">    </w:t>
      </w:r>
      <w:r w:rsidR="009C0958" w:rsidRPr="008957EA">
        <w:rPr>
          <w:rFonts w:eastAsia="Arial Unicode MS"/>
          <w:sz w:val="27"/>
          <w:szCs w:val="27"/>
        </w:rPr>
        <w:t xml:space="preserve"> </w:t>
      </w:r>
      <w:r w:rsidR="008957EA">
        <w:rPr>
          <w:rFonts w:eastAsia="Arial Unicode MS"/>
          <w:sz w:val="27"/>
          <w:szCs w:val="27"/>
        </w:rPr>
        <w:t>М. В. Шишкин</w:t>
      </w:r>
    </w:p>
    <w:p w:rsidR="00166558" w:rsidRPr="009C0958" w:rsidRDefault="00166558">
      <w:pPr>
        <w:rPr>
          <w:color w:val="000000"/>
          <w:sz w:val="28"/>
          <w:szCs w:val="28"/>
        </w:rPr>
      </w:pPr>
    </w:p>
    <w:p w:rsidR="009C0958" w:rsidRPr="009C0958" w:rsidRDefault="009C0958">
      <w:pPr>
        <w:rPr>
          <w:color w:val="000000"/>
          <w:sz w:val="28"/>
          <w:szCs w:val="28"/>
        </w:rPr>
      </w:pPr>
    </w:p>
    <w:p w:rsidR="009C0958" w:rsidRPr="008957EA" w:rsidRDefault="009C0958" w:rsidP="009C0958">
      <w:pPr>
        <w:rPr>
          <w:sz w:val="27"/>
          <w:szCs w:val="27"/>
        </w:rPr>
      </w:pPr>
      <w:r w:rsidRPr="008957EA">
        <w:rPr>
          <w:sz w:val="27"/>
          <w:szCs w:val="27"/>
        </w:rPr>
        <w:t>с. Болчары</w:t>
      </w:r>
    </w:p>
    <w:p w:rsidR="009C0958" w:rsidRPr="008957EA" w:rsidRDefault="0054581E" w:rsidP="009C0958">
      <w:pPr>
        <w:rPr>
          <w:sz w:val="27"/>
          <w:szCs w:val="27"/>
        </w:rPr>
      </w:pPr>
      <w:r>
        <w:rPr>
          <w:sz w:val="27"/>
          <w:szCs w:val="27"/>
        </w:rPr>
        <w:t xml:space="preserve">24 апреля </w:t>
      </w:r>
      <w:r w:rsidR="008957EA" w:rsidRPr="008957EA">
        <w:rPr>
          <w:sz w:val="27"/>
          <w:szCs w:val="27"/>
        </w:rPr>
        <w:t>2025</w:t>
      </w:r>
      <w:r w:rsidR="009C0958" w:rsidRPr="008957EA">
        <w:rPr>
          <w:sz w:val="27"/>
          <w:szCs w:val="27"/>
        </w:rPr>
        <w:t xml:space="preserve"> год</w:t>
      </w:r>
    </w:p>
    <w:p w:rsidR="009C0958" w:rsidRPr="008957EA" w:rsidRDefault="009C0958" w:rsidP="009C0958">
      <w:pPr>
        <w:rPr>
          <w:sz w:val="27"/>
          <w:szCs w:val="27"/>
        </w:rPr>
      </w:pPr>
      <w:r w:rsidRPr="008957EA">
        <w:rPr>
          <w:sz w:val="27"/>
          <w:szCs w:val="27"/>
        </w:rPr>
        <w:t xml:space="preserve">№ </w:t>
      </w:r>
      <w:r w:rsidR="0054581E">
        <w:rPr>
          <w:sz w:val="27"/>
          <w:szCs w:val="27"/>
        </w:rPr>
        <w:t>172</w:t>
      </w:r>
    </w:p>
    <w:p w:rsidR="00166558" w:rsidRDefault="00166558" w:rsidP="009C0958">
      <w:pPr>
        <w:shd w:val="clear" w:color="auto" w:fill="FFFFFF"/>
        <w:ind w:right="10"/>
        <w:jc w:val="both"/>
        <w:rPr>
          <w:i/>
          <w:color w:val="000000"/>
        </w:rPr>
      </w:pPr>
    </w:p>
    <w:sectPr w:rsidR="00166558" w:rsidSect="0054581E">
      <w:headerReference w:type="even" r:id="rId8"/>
      <w:headerReference w:type="default" r:id="rId9"/>
      <w:pgSz w:w="11906" w:h="16838"/>
      <w:pgMar w:top="1276" w:right="851" w:bottom="426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71B" w:rsidRDefault="0056171B">
      <w:r>
        <w:separator/>
      </w:r>
    </w:p>
  </w:endnote>
  <w:endnote w:type="continuationSeparator" w:id="0">
    <w:p w:rsidR="0056171B" w:rsidRDefault="005617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71B" w:rsidRDefault="0056171B">
      <w:r>
        <w:separator/>
      </w:r>
    </w:p>
  </w:footnote>
  <w:footnote w:type="continuationSeparator" w:id="0">
    <w:p w:rsidR="0056171B" w:rsidRDefault="005617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58" w:rsidRDefault="00477F60">
    <w:pPr>
      <w:pStyle w:val="af6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506F93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166558" w:rsidRDefault="00166558">
    <w:pPr>
      <w:pStyle w:val="af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558" w:rsidRDefault="00477F60">
    <w:pPr>
      <w:pStyle w:val="af6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506F93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54581E">
      <w:rPr>
        <w:rStyle w:val="af7"/>
        <w:noProof/>
      </w:rPr>
      <w:t>2</w:t>
    </w:r>
    <w:r>
      <w:rPr>
        <w:rStyle w:val="af7"/>
      </w:rPr>
      <w:fldChar w:fldCharType="end"/>
    </w:r>
  </w:p>
  <w:p w:rsidR="00166558" w:rsidRDefault="00166558">
    <w:pPr>
      <w:pStyle w:val="af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0BED"/>
    <w:multiLevelType w:val="hybridMultilevel"/>
    <w:tmpl w:val="6212B968"/>
    <w:lvl w:ilvl="0" w:tplc="3FAC171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3D2623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A95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1C7D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E617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107A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A2B1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2F2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9B2D9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360168"/>
    <w:multiLevelType w:val="hybridMultilevel"/>
    <w:tmpl w:val="67685880"/>
    <w:lvl w:ilvl="0" w:tplc="A6045A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000E55E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 w:tplc="4878AB2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1DFA520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2BA859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 w:tplc="0200258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742C217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9D28796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 w:tplc="77A6BE5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">
    <w:nsid w:val="3F554F22"/>
    <w:multiLevelType w:val="hybridMultilevel"/>
    <w:tmpl w:val="DBEEEAFC"/>
    <w:lvl w:ilvl="0" w:tplc="49CEB78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5D0E2682"/>
    <w:multiLevelType w:val="hybridMultilevel"/>
    <w:tmpl w:val="0E505E6E"/>
    <w:lvl w:ilvl="0" w:tplc="05E205A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81F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EE67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3CF7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AEB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B832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5886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E80B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AA7E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745A1E"/>
    <w:multiLevelType w:val="hybridMultilevel"/>
    <w:tmpl w:val="C32028D8"/>
    <w:lvl w:ilvl="0" w:tplc="537AC5B2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B456C61C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D2E66BCC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AD487A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B725E70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C945AE2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2044BD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9574E906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860A396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7E0132AE"/>
    <w:multiLevelType w:val="hybridMultilevel"/>
    <w:tmpl w:val="18A27032"/>
    <w:lvl w:ilvl="0" w:tplc="BDC01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69F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A0EA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E293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1C93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67079F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0AB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3070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10E2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6558"/>
    <w:rsid w:val="00166558"/>
    <w:rsid w:val="002477BC"/>
    <w:rsid w:val="002B3F9D"/>
    <w:rsid w:val="00477F60"/>
    <w:rsid w:val="00506F93"/>
    <w:rsid w:val="00515900"/>
    <w:rsid w:val="0054581E"/>
    <w:rsid w:val="0056171B"/>
    <w:rsid w:val="00770EBE"/>
    <w:rsid w:val="00781354"/>
    <w:rsid w:val="008272EB"/>
    <w:rsid w:val="008957EA"/>
    <w:rsid w:val="009C0958"/>
    <w:rsid w:val="00A308C8"/>
    <w:rsid w:val="00A972B3"/>
    <w:rsid w:val="00E22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58"/>
    <w:rPr>
      <w:sz w:val="24"/>
      <w:szCs w:val="24"/>
    </w:rPr>
  </w:style>
  <w:style w:type="paragraph" w:styleId="2">
    <w:name w:val="heading 2"/>
    <w:basedOn w:val="a"/>
    <w:next w:val="a"/>
    <w:qFormat/>
    <w:rsid w:val="001665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qFormat/>
    <w:rsid w:val="0016655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6655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166558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166558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166558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166558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166558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166558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166558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166558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166558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166558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166558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166558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166558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166558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166558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166558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166558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166558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ой"/>
    <w:basedOn w:val="a"/>
    <w:link w:val="a4"/>
    <w:uiPriority w:val="34"/>
    <w:qFormat/>
    <w:rsid w:val="00166558"/>
    <w:pPr>
      <w:ind w:left="720"/>
      <w:contextualSpacing/>
    </w:pPr>
    <w:rPr>
      <w:lang/>
    </w:rPr>
  </w:style>
  <w:style w:type="paragraph" w:styleId="a5">
    <w:name w:val="No Spacing"/>
    <w:uiPriority w:val="1"/>
    <w:qFormat/>
    <w:rsid w:val="00166558"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rsid w:val="00166558"/>
    <w:pPr>
      <w:spacing w:before="300" w:after="200"/>
      <w:contextualSpacing/>
    </w:pPr>
    <w:rPr>
      <w:sz w:val="48"/>
      <w:szCs w:val="48"/>
      <w:lang/>
    </w:rPr>
  </w:style>
  <w:style w:type="character" w:customStyle="1" w:styleId="a7">
    <w:name w:val="Название Знак"/>
    <w:link w:val="a6"/>
    <w:uiPriority w:val="10"/>
    <w:rsid w:val="00166558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166558"/>
    <w:pPr>
      <w:spacing w:before="200" w:after="200"/>
    </w:pPr>
    <w:rPr>
      <w:lang/>
    </w:rPr>
  </w:style>
  <w:style w:type="character" w:customStyle="1" w:styleId="a9">
    <w:name w:val="Подзаголовок Знак"/>
    <w:link w:val="a8"/>
    <w:uiPriority w:val="11"/>
    <w:rsid w:val="00166558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166558"/>
    <w:pPr>
      <w:ind w:left="720" w:right="720"/>
    </w:pPr>
    <w:rPr>
      <w:i/>
      <w:sz w:val="20"/>
      <w:szCs w:val="20"/>
      <w:lang/>
    </w:rPr>
  </w:style>
  <w:style w:type="character" w:customStyle="1" w:styleId="21">
    <w:name w:val="Цитата 2 Знак"/>
    <w:link w:val="20"/>
    <w:uiPriority w:val="29"/>
    <w:rsid w:val="00166558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16655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b">
    <w:name w:val="Выделенная цитата Знак"/>
    <w:link w:val="aa"/>
    <w:uiPriority w:val="30"/>
    <w:rsid w:val="00166558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166558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166558"/>
  </w:style>
  <w:style w:type="paragraph" w:customStyle="1" w:styleId="Footer">
    <w:name w:val="Footer"/>
    <w:basedOn w:val="a"/>
    <w:link w:val="CaptionChar"/>
    <w:uiPriority w:val="99"/>
    <w:unhideWhenUsed/>
    <w:rsid w:val="00166558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166558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166558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166558"/>
  </w:style>
  <w:style w:type="table" w:styleId="ac">
    <w:name w:val="Table Grid"/>
    <w:basedOn w:val="a1"/>
    <w:rsid w:val="00166558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1665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166558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166558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66558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66558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66558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rsid w:val="00166558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166558"/>
    <w:pPr>
      <w:spacing w:after="40"/>
    </w:pPr>
    <w:rPr>
      <w:sz w:val="18"/>
      <w:szCs w:val="20"/>
      <w:lang/>
    </w:rPr>
  </w:style>
  <w:style w:type="character" w:customStyle="1" w:styleId="af">
    <w:name w:val="Текст сноски Знак"/>
    <w:link w:val="ae"/>
    <w:uiPriority w:val="99"/>
    <w:rsid w:val="00166558"/>
    <w:rPr>
      <w:sz w:val="18"/>
    </w:rPr>
  </w:style>
  <w:style w:type="character" w:styleId="af0">
    <w:name w:val="footnote reference"/>
    <w:uiPriority w:val="99"/>
    <w:unhideWhenUsed/>
    <w:rsid w:val="00166558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166558"/>
    <w:rPr>
      <w:sz w:val="20"/>
      <w:szCs w:val="20"/>
      <w:lang/>
    </w:rPr>
  </w:style>
  <w:style w:type="character" w:customStyle="1" w:styleId="af2">
    <w:name w:val="Текст концевой сноски Знак"/>
    <w:link w:val="af1"/>
    <w:uiPriority w:val="99"/>
    <w:rsid w:val="00166558"/>
    <w:rPr>
      <w:sz w:val="20"/>
    </w:rPr>
  </w:style>
  <w:style w:type="character" w:styleId="af3">
    <w:name w:val="endnote reference"/>
    <w:uiPriority w:val="99"/>
    <w:semiHidden/>
    <w:unhideWhenUsed/>
    <w:rsid w:val="00166558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166558"/>
    <w:pPr>
      <w:spacing w:after="57"/>
    </w:pPr>
  </w:style>
  <w:style w:type="paragraph" w:styleId="22">
    <w:name w:val="toc 2"/>
    <w:basedOn w:val="a"/>
    <w:next w:val="a"/>
    <w:uiPriority w:val="39"/>
    <w:unhideWhenUsed/>
    <w:rsid w:val="00166558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166558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166558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166558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166558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166558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166558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166558"/>
    <w:pPr>
      <w:spacing w:after="57"/>
      <w:ind w:left="2268"/>
    </w:pPr>
  </w:style>
  <w:style w:type="paragraph" w:styleId="af4">
    <w:name w:val="TOC Heading"/>
    <w:uiPriority w:val="39"/>
    <w:unhideWhenUsed/>
    <w:rsid w:val="00166558"/>
    <w:rPr>
      <w:lang w:eastAsia="zh-CN"/>
    </w:rPr>
  </w:style>
  <w:style w:type="paragraph" w:styleId="af5">
    <w:name w:val="table of figures"/>
    <w:basedOn w:val="a"/>
    <w:next w:val="a"/>
    <w:uiPriority w:val="99"/>
    <w:unhideWhenUsed/>
    <w:rsid w:val="00166558"/>
  </w:style>
  <w:style w:type="paragraph" w:styleId="af6">
    <w:name w:val="header"/>
    <w:basedOn w:val="a"/>
    <w:rsid w:val="00166558"/>
    <w:pPr>
      <w:tabs>
        <w:tab w:val="center" w:pos="4677"/>
        <w:tab w:val="right" w:pos="9355"/>
      </w:tabs>
    </w:pPr>
  </w:style>
  <w:style w:type="character" w:styleId="af7">
    <w:name w:val="page number"/>
    <w:basedOn w:val="a0"/>
    <w:rsid w:val="00166558"/>
  </w:style>
  <w:style w:type="character" w:styleId="af8">
    <w:name w:val="FollowedHyperlink"/>
    <w:rsid w:val="00166558"/>
    <w:rPr>
      <w:color w:val="800080"/>
      <w:u w:val="single"/>
    </w:rPr>
  </w:style>
  <w:style w:type="paragraph" w:customStyle="1" w:styleId="xl65">
    <w:name w:val="xl65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2"/>
      <w:szCs w:val="12"/>
    </w:rPr>
  </w:style>
  <w:style w:type="paragraph" w:customStyle="1" w:styleId="xl66">
    <w:name w:val="xl66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67">
    <w:name w:val="xl67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68">
    <w:name w:val="xl68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19"/>
      <w:szCs w:val="19"/>
    </w:rPr>
  </w:style>
  <w:style w:type="paragraph" w:customStyle="1" w:styleId="xl69">
    <w:name w:val="xl69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70">
    <w:name w:val="xl70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xl71">
    <w:name w:val="xl71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72">
    <w:name w:val="xl72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3">
    <w:name w:val="xl73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xl74">
    <w:name w:val="xl74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xl75">
    <w:name w:val="xl75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b/>
      <w:bCs/>
      <w:sz w:val="19"/>
      <w:szCs w:val="19"/>
    </w:rPr>
  </w:style>
  <w:style w:type="paragraph" w:customStyle="1" w:styleId="xl76">
    <w:name w:val="xl76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center"/>
    </w:pPr>
    <w:rPr>
      <w:b/>
      <w:bCs/>
      <w:sz w:val="12"/>
      <w:szCs w:val="12"/>
    </w:rPr>
  </w:style>
  <w:style w:type="paragraph" w:customStyle="1" w:styleId="xl77">
    <w:name w:val="xl77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78">
    <w:name w:val="xl78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3"/>
      <w:szCs w:val="13"/>
    </w:rPr>
  </w:style>
  <w:style w:type="paragraph" w:customStyle="1" w:styleId="xl79">
    <w:name w:val="xl79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xl80">
    <w:name w:val="xl80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jc w:val="center"/>
    </w:pPr>
    <w:rPr>
      <w:b/>
      <w:bCs/>
      <w:sz w:val="15"/>
      <w:szCs w:val="15"/>
    </w:rPr>
  </w:style>
  <w:style w:type="paragraph" w:customStyle="1" w:styleId="xl81">
    <w:name w:val="xl81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jc w:val="center"/>
    </w:pPr>
    <w:rPr>
      <w:b/>
      <w:bCs/>
      <w:sz w:val="15"/>
      <w:szCs w:val="15"/>
    </w:rPr>
  </w:style>
  <w:style w:type="paragraph" w:customStyle="1" w:styleId="xl82">
    <w:name w:val="xl82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jc w:val="center"/>
    </w:pPr>
    <w:rPr>
      <w:b/>
      <w:bCs/>
      <w:sz w:val="12"/>
      <w:szCs w:val="12"/>
    </w:rPr>
  </w:style>
  <w:style w:type="paragraph" w:customStyle="1" w:styleId="xl83">
    <w:name w:val="xl83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4">
    <w:name w:val="xl84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jc w:val="center"/>
    </w:pPr>
    <w:rPr>
      <w:b/>
      <w:bCs/>
      <w:sz w:val="15"/>
      <w:szCs w:val="15"/>
    </w:rPr>
  </w:style>
  <w:style w:type="paragraph" w:customStyle="1" w:styleId="xl85">
    <w:name w:val="xl85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2"/>
      <w:szCs w:val="12"/>
    </w:rPr>
  </w:style>
  <w:style w:type="paragraph" w:customStyle="1" w:styleId="xl86">
    <w:name w:val="xl86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xl87">
    <w:name w:val="xl87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5"/>
      <w:szCs w:val="15"/>
    </w:rPr>
  </w:style>
  <w:style w:type="paragraph" w:customStyle="1" w:styleId="xl88">
    <w:name w:val="xl88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5"/>
      <w:szCs w:val="15"/>
    </w:rPr>
  </w:style>
  <w:style w:type="paragraph" w:customStyle="1" w:styleId="xl89">
    <w:name w:val="xl89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12"/>
      <w:szCs w:val="12"/>
    </w:rPr>
  </w:style>
  <w:style w:type="paragraph" w:customStyle="1" w:styleId="xl90">
    <w:name w:val="xl90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1">
    <w:name w:val="xl91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100" w:beforeAutospacing="1" w:after="100" w:afterAutospacing="1"/>
      <w:jc w:val="center"/>
    </w:pPr>
    <w:rPr>
      <w:b/>
      <w:bCs/>
      <w:sz w:val="12"/>
      <w:szCs w:val="12"/>
    </w:rPr>
  </w:style>
  <w:style w:type="paragraph" w:customStyle="1" w:styleId="xl92">
    <w:name w:val="xl92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9"/>
      <w:szCs w:val="19"/>
    </w:rPr>
  </w:style>
  <w:style w:type="paragraph" w:customStyle="1" w:styleId="xl93">
    <w:name w:val="xl93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15"/>
      <w:szCs w:val="15"/>
    </w:rPr>
  </w:style>
  <w:style w:type="paragraph" w:customStyle="1" w:styleId="xl94">
    <w:name w:val="xl94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sz w:val="15"/>
      <w:szCs w:val="15"/>
    </w:rPr>
  </w:style>
  <w:style w:type="paragraph" w:customStyle="1" w:styleId="xl95">
    <w:name w:val="xl95"/>
    <w:basedOn w:val="a"/>
    <w:rsid w:val="001665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character" w:customStyle="1" w:styleId="a4">
    <w:name w:val="Абзац списка Знак"/>
    <w:aliases w:val="мой Знак"/>
    <w:link w:val="a3"/>
    <w:uiPriority w:val="34"/>
    <w:locked/>
    <w:rsid w:val="008957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 – Мансийский автономный округ – Югра</vt:lpstr>
    </vt:vector>
  </TitlesOfParts>
  <Company>MoBIL GROUP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 – Мансийский автономный округ – Югра</dc:title>
  <dc:creator>Vtorushina</dc:creator>
  <cp:lastModifiedBy>Bolchari</cp:lastModifiedBy>
  <cp:revision>106</cp:revision>
  <cp:lastPrinted>2025-04-24T12:34:00Z</cp:lastPrinted>
  <dcterms:created xsi:type="dcterms:W3CDTF">2012-02-20T12:17:00Z</dcterms:created>
  <dcterms:modified xsi:type="dcterms:W3CDTF">2025-04-24T12:34:00Z</dcterms:modified>
  <cp:version>1048576</cp:version>
</cp:coreProperties>
</file>